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7E7" w:rsidRDefault="003767E7" w:rsidP="003767E7">
      <w:pPr>
        <w:jc w:val="center"/>
      </w:pPr>
    </w:p>
    <w:p w:rsidR="003767E7" w:rsidRDefault="003767E7" w:rsidP="003767E7">
      <w:pPr>
        <w:jc w:val="center"/>
      </w:pPr>
    </w:p>
    <w:p w:rsidR="003767E7" w:rsidRDefault="003767E7" w:rsidP="003767E7">
      <w:pPr>
        <w:jc w:val="center"/>
      </w:pPr>
    </w:p>
    <w:p w:rsidR="003767E7" w:rsidRPr="00174634" w:rsidRDefault="003767E7" w:rsidP="00174634">
      <w:pPr>
        <w:spacing w:line="480" w:lineRule="auto"/>
        <w:jc w:val="center"/>
        <w:rPr>
          <w:rFonts w:ascii="Times New Roman" w:hAnsi="Times New Roman" w:cs="Times New Roman"/>
          <w:sz w:val="24"/>
          <w:szCs w:val="24"/>
        </w:rPr>
      </w:pPr>
    </w:p>
    <w:p w:rsidR="003767E7" w:rsidRPr="00174634" w:rsidRDefault="003767E7" w:rsidP="00174634">
      <w:pPr>
        <w:spacing w:line="480" w:lineRule="auto"/>
        <w:jc w:val="center"/>
        <w:rPr>
          <w:rFonts w:ascii="Times New Roman" w:hAnsi="Times New Roman" w:cs="Times New Roman"/>
          <w:sz w:val="24"/>
          <w:szCs w:val="24"/>
        </w:rPr>
      </w:pPr>
    </w:p>
    <w:p w:rsidR="003767E7" w:rsidRPr="00174634" w:rsidRDefault="003767E7" w:rsidP="00174634">
      <w:pPr>
        <w:spacing w:line="480" w:lineRule="auto"/>
        <w:jc w:val="center"/>
        <w:rPr>
          <w:rFonts w:ascii="Times New Roman" w:hAnsi="Times New Roman" w:cs="Times New Roman"/>
          <w:sz w:val="24"/>
          <w:szCs w:val="24"/>
        </w:rPr>
      </w:pPr>
    </w:p>
    <w:p w:rsidR="003767E7" w:rsidRPr="00174634" w:rsidRDefault="003767E7" w:rsidP="00174634">
      <w:pPr>
        <w:spacing w:line="480" w:lineRule="auto"/>
        <w:rPr>
          <w:rFonts w:ascii="Times New Roman" w:hAnsi="Times New Roman" w:cs="Times New Roman"/>
          <w:sz w:val="24"/>
          <w:szCs w:val="24"/>
        </w:rPr>
      </w:pPr>
    </w:p>
    <w:p w:rsidR="00D950E5" w:rsidRPr="00174634" w:rsidRDefault="00F323D8" w:rsidP="00174634">
      <w:pPr>
        <w:spacing w:line="480" w:lineRule="auto"/>
        <w:jc w:val="center"/>
        <w:rPr>
          <w:rFonts w:ascii="Times New Roman" w:hAnsi="Times New Roman" w:cs="Times New Roman"/>
          <w:sz w:val="24"/>
          <w:szCs w:val="24"/>
        </w:rPr>
      </w:pPr>
      <w:r w:rsidRPr="00174634">
        <w:rPr>
          <w:rFonts w:ascii="Times New Roman" w:hAnsi="Times New Roman" w:cs="Times New Roman"/>
          <w:sz w:val="24"/>
          <w:szCs w:val="24"/>
        </w:rPr>
        <w:t>Organizational skills</w:t>
      </w:r>
    </w:p>
    <w:p w:rsidR="00EF423E" w:rsidRPr="00174634" w:rsidRDefault="00F323D8" w:rsidP="00174634">
      <w:pPr>
        <w:spacing w:line="480" w:lineRule="auto"/>
        <w:jc w:val="center"/>
        <w:rPr>
          <w:rFonts w:ascii="Times New Roman" w:hAnsi="Times New Roman" w:cs="Times New Roman"/>
          <w:sz w:val="24"/>
          <w:szCs w:val="24"/>
        </w:rPr>
      </w:pPr>
      <w:r w:rsidRPr="00174634">
        <w:rPr>
          <w:rFonts w:ascii="Times New Roman" w:hAnsi="Times New Roman" w:cs="Times New Roman"/>
          <w:sz w:val="24"/>
          <w:szCs w:val="24"/>
        </w:rPr>
        <w:t>Institutional affiliation</w:t>
      </w:r>
    </w:p>
    <w:p w:rsidR="00EF423E" w:rsidRPr="00174634" w:rsidRDefault="00F323D8" w:rsidP="00174634">
      <w:pPr>
        <w:spacing w:line="480" w:lineRule="auto"/>
        <w:jc w:val="center"/>
        <w:rPr>
          <w:rFonts w:ascii="Times New Roman" w:hAnsi="Times New Roman" w:cs="Times New Roman"/>
          <w:sz w:val="24"/>
          <w:szCs w:val="24"/>
        </w:rPr>
      </w:pPr>
      <w:r w:rsidRPr="00174634">
        <w:rPr>
          <w:rFonts w:ascii="Times New Roman" w:hAnsi="Times New Roman" w:cs="Times New Roman"/>
          <w:sz w:val="24"/>
          <w:szCs w:val="24"/>
        </w:rPr>
        <w:t>Name of lecturer</w:t>
      </w:r>
    </w:p>
    <w:p w:rsidR="00EF423E" w:rsidRPr="00174634" w:rsidRDefault="00F323D8" w:rsidP="00174634">
      <w:pPr>
        <w:spacing w:line="480" w:lineRule="auto"/>
        <w:jc w:val="center"/>
        <w:rPr>
          <w:rFonts w:ascii="Times New Roman" w:hAnsi="Times New Roman" w:cs="Times New Roman"/>
          <w:sz w:val="24"/>
          <w:szCs w:val="24"/>
        </w:rPr>
      </w:pPr>
      <w:r w:rsidRPr="00174634">
        <w:rPr>
          <w:rFonts w:ascii="Times New Roman" w:hAnsi="Times New Roman" w:cs="Times New Roman"/>
          <w:sz w:val="24"/>
          <w:szCs w:val="24"/>
        </w:rPr>
        <w:t>Name of student</w:t>
      </w:r>
    </w:p>
    <w:p w:rsidR="00EF423E" w:rsidRPr="00174634" w:rsidRDefault="00F323D8" w:rsidP="00174634">
      <w:pPr>
        <w:spacing w:line="480" w:lineRule="auto"/>
        <w:jc w:val="center"/>
        <w:rPr>
          <w:rFonts w:ascii="Times New Roman" w:hAnsi="Times New Roman" w:cs="Times New Roman"/>
          <w:sz w:val="24"/>
          <w:szCs w:val="24"/>
        </w:rPr>
      </w:pPr>
      <w:r w:rsidRPr="00174634">
        <w:rPr>
          <w:rFonts w:ascii="Times New Roman" w:hAnsi="Times New Roman" w:cs="Times New Roman"/>
          <w:sz w:val="24"/>
          <w:szCs w:val="24"/>
        </w:rPr>
        <w:t>Submission date</w:t>
      </w:r>
    </w:p>
    <w:p w:rsidR="003767E7" w:rsidRPr="00174634" w:rsidRDefault="003767E7" w:rsidP="00174634">
      <w:pPr>
        <w:spacing w:line="480" w:lineRule="auto"/>
        <w:jc w:val="center"/>
        <w:rPr>
          <w:rFonts w:ascii="Times New Roman" w:hAnsi="Times New Roman" w:cs="Times New Roman"/>
          <w:sz w:val="24"/>
          <w:szCs w:val="24"/>
        </w:rPr>
      </w:pPr>
    </w:p>
    <w:p w:rsidR="003767E7" w:rsidRPr="00174634" w:rsidRDefault="003767E7" w:rsidP="00174634">
      <w:pPr>
        <w:spacing w:line="480" w:lineRule="auto"/>
        <w:jc w:val="center"/>
        <w:rPr>
          <w:rFonts w:ascii="Times New Roman" w:hAnsi="Times New Roman" w:cs="Times New Roman"/>
          <w:sz w:val="24"/>
          <w:szCs w:val="24"/>
        </w:rPr>
      </w:pPr>
    </w:p>
    <w:p w:rsidR="003767E7" w:rsidRPr="00174634" w:rsidRDefault="003767E7" w:rsidP="00174634">
      <w:pPr>
        <w:spacing w:line="480" w:lineRule="auto"/>
        <w:jc w:val="center"/>
        <w:rPr>
          <w:rFonts w:ascii="Times New Roman" w:hAnsi="Times New Roman" w:cs="Times New Roman"/>
          <w:sz w:val="24"/>
          <w:szCs w:val="24"/>
        </w:rPr>
      </w:pPr>
    </w:p>
    <w:p w:rsidR="003767E7" w:rsidRPr="00174634" w:rsidRDefault="003767E7" w:rsidP="00174634">
      <w:pPr>
        <w:spacing w:line="480" w:lineRule="auto"/>
        <w:jc w:val="center"/>
        <w:rPr>
          <w:rFonts w:ascii="Times New Roman" w:hAnsi="Times New Roman" w:cs="Times New Roman"/>
          <w:sz w:val="24"/>
          <w:szCs w:val="24"/>
        </w:rPr>
      </w:pPr>
    </w:p>
    <w:p w:rsidR="003767E7" w:rsidRDefault="003767E7" w:rsidP="00174634">
      <w:pPr>
        <w:spacing w:line="480" w:lineRule="auto"/>
        <w:rPr>
          <w:rFonts w:ascii="Times New Roman" w:hAnsi="Times New Roman" w:cs="Times New Roman"/>
          <w:sz w:val="24"/>
          <w:szCs w:val="24"/>
        </w:rPr>
      </w:pPr>
    </w:p>
    <w:p w:rsidR="00174634" w:rsidRPr="00174634" w:rsidRDefault="00174634" w:rsidP="00174634">
      <w:pPr>
        <w:spacing w:line="480" w:lineRule="auto"/>
        <w:rPr>
          <w:rFonts w:ascii="Times New Roman" w:hAnsi="Times New Roman" w:cs="Times New Roman"/>
          <w:sz w:val="24"/>
          <w:szCs w:val="24"/>
        </w:rPr>
      </w:pPr>
    </w:p>
    <w:p w:rsidR="00EF423E" w:rsidRPr="00174634" w:rsidRDefault="00F323D8" w:rsidP="00174634">
      <w:pPr>
        <w:spacing w:line="480" w:lineRule="auto"/>
        <w:jc w:val="center"/>
        <w:rPr>
          <w:rFonts w:ascii="Times New Roman" w:hAnsi="Times New Roman" w:cs="Times New Roman"/>
          <w:b/>
          <w:sz w:val="24"/>
          <w:szCs w:val="24"/>
        </w:rPr>
      </w:pPr>
      <w:r w:rsidRPr="00174634">
        <w:rPr>
          <w:rFonts w:ascii="Times New Roman" w:hAnsi="Times New Roman" w:cs="Times New Roman"/>
          <w:b/>
          <w:sz w:val="24"/>
          <w:szCs w:val="24"/>
        </w:rPr>
        <w:lastRenderedPageBreak/>
        <w:t>Introduction</w:t>
      </w:r>
    </w:p>
    <w:p w:rsidR="004D365E" w:rsidRPr="00174634" w:rsidRDefault="00F323D8" w:rsidP="00174634">
      <w:pPr>
        <w:spacing w:line="480" w:lineRule="auto"/>
        <w:ind w:firstLine="720"/>
        <w:rPr>
          <w:rFonts w:ascii="Times New Roman" w:hAnsi="Times New Roman" w:cs="Times New Roman"/>
          <w:sz w:val="24"/>
          <w:szCs w:val="24"/>
        </w:rPr>
      </w:pPr>
      <w:r w:rsidRPr="00174634">
        <w:rPr>
          <w:rFonts w:ascii="Times New Roman" w:hAnsi="Times New Roman" w:cs="Times New Roman"/>
          <w:sz w:val="24"/>
          <w:szCs w:val="24"/>
        </w:rPr>
        <w:t>Organization skill or strategic skills are essential skills integrated by a company which require</w:t>
      </w:r>
      <w:r w:rsidR="00174634">
        <w:rPr>
          <w:rFonts w:ascii="Times New Roman" w:hAnsi="Times New Roman" w:cs="Times New Roman"/>
          <w:sz w:val="24"/>
          <w:szCs w:val="24"/>
        </w:rPr>
        <w:t>s</w:t>
      </w:r>
      <w:r w:rsidRPr="00174634">
        <w:rPr>
          <w:rFonts w:ascii="Times New Roman" w:hAnsi="Times New Roman" w:cs="Times New Roman"/>
          <w:sz w:val="24"/>
          <w:szCs w:val="24"/>
        </w:rPr>
        <w:t xml:space="preserve"> significant resources for the intended change to occur.  Also, it is defined as the ability of a company to allocate both tangible and intangible resources to carry out specific tasks or activities that improve and develop </w:t>
      </w:r>
      <w:r w:rsidR="00174634">
        <w:rPr>
          <w:rFonts w:ascii="Times New Roman" w:hAnsi="Times New Roman" w:cs="Times New Roman"/>
          <w:sz w:val="24"/>
          <w:szCs w:val="24"/>
        </w:rPr>
        <w:t xml:space="preserve">the </w:t>
      </w:r>
      <w:r w:rsidRPr="00174634">
        <w:rPr>
          <w:rFonts w:ascii="Times New Roman" w:hAnsi="Times New Roman" w:cs="Times New Roman"/>
          <w:sz w:val="24"/>
          <w:szCs w:val="24"/>
        </w:rPr>
        <w:t>performance of the company. For exam</w:t>
      </w:r>
      <w:r w:rsidR="00B73C98" w:rsidRPr="00174634">
        <w:rPr>
          <w:rFonts w:ascii="Times New Roman" w:hAnsi="Times New Roman" w:cs="Times New Roman"/>
          <w:sz w:val="24"/>
          <w:szCs w:val="24"/>
        </w:rPr>
        <w:t>ple, the right customers care services and</w:t>
      </w:r>
      <w:r w:rsidRPr="00174634">
        <w:rPr>
          <w:rFonts w:ascii="Times New Roman" w:hAnsi="Times New Roman" w:cs="Times New Roman"/>
          <w:sz w:val="24"/>
          <w:szCs w:val="24"/>
        </w:rPr>
        <w:t xml:space="preserve"> new, improved products. </w:t>
      </w:r>
      <w:r w:rsidR="00B73C98" w:rsidRPr="00174634">
        <w:rPr>
          <w:rFonts w:ascii="Times New Roman" w:hAnsi="Times New Roman" w:cs="Times New Roman"/>
          <w:sz w:val="24"/>
          <w:szCs w:val="24"/>
        </w:rPr>
        <w:t xml:space="preserve">Teece et al. (1997), supports this idea by claiming that dynamic capability of </w:t>
      </w:r>
      <w:r w:rsidR="00174634">
        <w:rPr>
          <w:rFonts w:ascii="Times New Roman" w:hAnsi="Times New Roman" w:cs="Times New Roman"/>
          <w:sz w:val="24"/>
          <w:szCs w:val="24"/>
        </w:rPr>
        <w:t xml:space="preserve">the </w:t>
      </w:r>
      <w:r w:rsidR="00B73C98" w:rsidRPr="00174634">
        <w:rPr>
          <w:rFonts w:ascii="Times New Roman" w:hAnsi="Times New Roman" w:cs="Times New Roman"/>
          <w:sz w:val="24"/>
          <w:szCs w:val="24"/>
        </w:rPr>
        <w:t xml:space="preserve">company is the ability to build, reconfigure and integrate external and internal skills that evaluate the rapid changes in the company environment. This is further supported by Fiol (2001), who adds that skills, resources, and how they are applied in </w:t>
      </w:r>
      <w:r w:rsidR="00174634">
        <w:rPr>
          <w:rFonts w:ascii="Times New Roman" w:hAnsi="Times New Roman" w:cs="Times New Roman"/>
          <w:sz w:val="24"/>
          <w:szCs w:val="24"/>
        </w:rPr>
        <w:t xml:space="preserve">a </w:t>
      </w:r>
      <w:r w:rsidR="00B73C98" w:rsidRPr="00174634">
        <w:rPr>
          <w:rFonts w:ascii="Times New Roman" w:hAnsi="Times New Roman" w:cs="Times New Roman"/>
          <w:sz w:val="24"/>
          <w:szCs w:val="24"/>
        </w:rPr>
        <w:t>company cause</w:t>
      </w:r>
      <w:r w:rsidR="00174634">
        <w:rPr>
          <w:rFonts w:ascii="Times New Roman" w:hAnsi="Times New Roman" w:cs="Times New Roman"/>
          <w:sz w:val="24"/>
          <w:szCs w:val="24"/>
        </w:rPr>
        <w:t xml:space="preserve"> temporary benefits, and these are </w:t>
      </w:r>
      <w:r w:rsidR="00B73C98" w:rsidRPr="00174634">
        <w:rPr>
          <w:rFonts w:ascii="Times New Roman" w:hAnsi="Times New Roman" w:cs="Times New Roman"/>
          <w:sz w:val="24"/>
          <w:szCs w:val="24"/>
        </w:rPr>
        <w:t xml:space="preserve">the source of competitive advantage. </w:t>
      </w:r>
      <w:r w:rsidR="00076E55" w:rsidRPr="00174634">
        <w:rPr>
          <w:rFonts w:ascii="Times New Roman" w:hAnsi="Times New Roman" w:cs="Times New Roman"/>
          <w:sz w:val="24"/>
          <w:szCs w:val="24"/>
        </w:rPr>
        <w:t xml:space="preserve">Also, a company can gain </w:t>
      </w:r>
      <w:r w:rsidR="00174634">
        <w:rPr>
          <w:rFonts w:ascii="Times New Roman" w:hAnsi="Times New Roman" w:cs="Times New Roman"/>
          <w:sz w:val="24"/>
          <w:szCs w:val="24"/>
        </w:rPr>
        <w:t xml:space="preserve">a </w:t>
      </w:r>
      <w:r w:rsidR="00076E55" w:rsidRPr="00174634">
        <w:rPr>
          <w:rFonts w:ascii="Times New Roman" w:hAnsi="Times New Roman" w:cs="Times New Roman"/>
          <w:sz w:val="24"/>
          <w:szCs w:val="24"/>
        </w:rPr>
        <w:t xml:space="preserve">competitive advantage due to </w:t>
      </w:r>
      <w:r w:rsidR="00174634">
        <w:rPr>
          <w:rFonts w:ascii="Times New Roman" w:hAnsi="Times New Roman" w:cs="Times New Roman"/>
          <w:sz w:val="24"/>
          <w:szCs w:val="24"/>
        </w:rPr>
        <w:t xml:space="preserve">a </w:t>
      </w:r>
      <w:r w:rsidR="00076E55" w:rsidRPr="00174634">
        <w:rPr>
          <w:rFonts w:ascii="Times New Roman" w:hAnsi="Times New Roman" w:cs="Times New Roman"/>
          <w:sz w:val="24"/>
          <w:szCs w:val="24"/>
        </w:rPr>
        <w:t xml:space="preserve">specific organization and strategic business thinking that cater </w:t>
      </w:r>
      <w:r w:rsidR="00174634">
        <w:rPr>
          <w:rFonts w:ascii="Times New Roman" w:hAnsi="Times New Roman" w:cs="Times New Roman"/>
          <w:sz w:val="24"/>
          <w:szCs w:val="24"/>
        </w:rPr>
        <w:t>to</w:t>
      </w:r>
      <w:r w:rsidR="00076E55" w:rsidRPr="00174634">
        <w:rPr>
          <w:rFonts w:ascii="Times New Roman" w:hAnsi="Times New Roman" w:cs="Times New Roman"/>
          <w:sz w:val="24"/>
          <w:szCs w:val="24"/>
        </w:rPr>
        <w:t xml:space="preserve"> market changes and demands. This idea is linked to </w:t>
      </w:r>
      <w:r w:rsidR="00174634">
        <w:rPr>
          <w:rFonts w:ascii="Times New Roman" w:hAnsi="Times New Roman" w:cs="Times New Roman"/>
          <w:sz w:val="24"/>
          <w:szCs w:val="24"/>
        </w:rPr>
        <w:t xml:space="preserve">the </w:t>
      </w:r>
      <w:r w:rsidR="00076E55" w:rsidRPr="00174634">
        <w:rPr>
          <w:rFonts w:ascii="Times New Roman" w:hAnsi="Times New Roman" w:cs="Times New Roman"/>
          <w:sz w:val="24"/>
          <w:szCs w:val="24"/>
        </w:rPr>
        <w:t>Resource-Based view (RBV.) other scholars use strategic resource-based view (SRBV) or dynamic capacity focus (DCA.)</w:t>
      </w:r>
    </w:p>
    <w:p w:rsidR="00076E55" w:rsidRPr="00174634" w:rsidRDefault="00F323D8" w:rsidP="00174634">
      <w:pPr>
        <w:spacing w:line="480" w:lineRule="auto"/>
        <w:ind w:firstLine="720"/>
        <w:rPr>
          <w:rFonts w:ascii="Times New Roman" w:hAnsi="Times New Roman" w:cs="Times New Roman"/>
          <w:sz w:val="24"/>
          <w:szCs w:val="24"/>
        </w:rPr>
      </w:pPr>
      <w:r w:rsidRPr="00174634">
        <w:rPr>
          <w:rFonts w:ascii="Times New Roman" w:hAnsi="Times New Roman" w:cs="Times New Roman"/>
          <w:sz w:val="24"/>
          <w:szCs w:val="24"/>
        </w:rPr>
        <w:t xml:space="preserve">Competitive advantage is thus the ability of a company gain positive outcomes from the </w:t>
      </w:r>
      <w:r w:rsidR="004F1934" w:rsidRPr="00174634">
        <w:rPr>
          <w:rFonts w:ascii="Times New Roman" w:hAnsi="Times New Roman" w:cs="Times New Roman"/>
          <w:sz w:val="24"/>
          <w:szCs w:val="24"/>
        </w:rPr>
        <w:t xml:space="preserve">investments. These benefits should be above the current industry average. </w:t>
      </w:r>
      <w:r w:rsidRPr="00174634">
        <w:rPr>
          <w:rFonts w:ascii="Times New Roman" w:hAnsi="Times New Roman" w:cs="Times New Roman"/>
          <w:sz w:val="24"/>
          <w:szCs w:val="24"/>
        </w:rPr>
        <w:t xml:space="preserve"> </w:t>
      </w:r>
      <w:r w:rsidR="004F1934" w:rsidRPr="00174634">
        <w:rPr>
          <w:rFonts w:ascii="Times New Roman" w:hAnsi="Times New Roman" w:cs="Times New Roman"/>
          <w:sz w:val="24"/>
          <w:szCs w:val="24"/>
        </w:rPr>
        <w:t xml:space="preserve">the benefits can be achieved through </w:t>
      </w:r>
      <w:r w:rsidR="00174634">
        <w:rPr>
          <w:rFonts w:ascii="Times New Roman" w:hAnsi="Times New Roman" w:cs="Times New Roman"/>
          <w:sz w:val="24"/>
          <w:szCs w:val="24"/>
        </w:rPr>
        <w:t xml:space="preserve">the </w:t>
      </w:r>
      <w:r w:rsidR="004F1934" w:rsidRPr="00174634">
        <w:rPr>
          <w:rFonts w:ascii="Times New Roman" w:hAnsi="Times New Roman" w:cs="Times New Roman"/>
          <w:sz w:val="24"/>
          <w:szCs w:val="24"/>
        </w:rPr>
        <w:t>implementation of value strategies that have not been implemented by others. Competitive advantage also derives from strategic assets which are internally control</w:t>
      </w:r>
      <w:r w:rsidR="00174634">
        <w:rPr>
          <w:rFonts w:ascii="Times New Roman" w:hAnsi="Times New Roman" w:cs="Times New Roman"/>
          <w:sz w:val="24"/>
          <w:szCs w:val="24"/>
        </w:rPr>
        <w:t>led</w:t>
      </w:r>
      <w:r w:rsidR="004F1934" w:rsidRPr="00174634">
        <w:rPr>
          <w:rFonts w:ascii="Times New Roman" w:hAnsi="Times New Roman" w:cs="Times New Roman"/>
          <w:sz w:val="24"/>
          <w:szCs w:val="24"/>
        </w:rPr>
        <w:t xml:space="preserve"> and enable the company to formulate strategies to increase efficiency. This is, therefore, not technology or economies of scale as initially defined.  What a company owns in terms of assets and skills is the basis of sustainable advantage. As such strategies formulated should aim at </w:t>
      </w:r>
      <w:r w:rsidR="003767E7" w:rsidRPr="00174634">
        <w:rPr>
          <w:rFonts w:ascii="Times New Roman" w:hAnsi="Times New Roman" w:cs="Times New Roman"/>
          <w:sz w:val="24"/>
          <w:szCs w:val="24"/>
        </w:rPr>
        <w:t>combining</w:t>
      </w:r>
      <w:r w:rsidR="004F1934" w:rsidRPr="00174634">
        <w:rPr>
          <w:rFonts w:ascii="Times New Roman" w:hAnsi="Times New Roman" w:cs="Times New Roman"/>
          <w:sz w:val="24"/>
          <w:szCs w:val="24"/>
        </w:rPr>
        <w:t xml:space="preserve"> these resources to transform </w:t>
      </w:r>
      <w:r w:rsidR="003767E7" w:rsidRPr="00174634">
        <w:rPr>
          <w:rFonts w:ascii="Times New Roman" w:hAnsi="Times New Roman" w:cs="Times New Roman"/>
          <w:sz w:val="24"/>
          <w:szCs w:val="24"/>
        </w:rPr>
        <w:t xml:space="preserve">them </w:t>
      </w:r>
      <w:r w:rsidR="00174634">
        <w:rPr>
          <w:rFonts w:ascii="Times New Roman" w:hAnsi="Times New Roman" w:cs="Times New Roman"/>
          <w:sz w:val="24"/>
          <w:szCs w:val="24"/>
        </w:rPr>
        <w:t>in</w:t>
      </w:r>
      <w:r w:rsidR="003767E7" w:rsidRPr="00174634">
        <w:rPr>
          <w:rFonts w:ascii="Times New Roman" w:hAnsi="Times New Roman" w:cs="Times New Roman"/>
          <w:sz w:val="24"/>
          <w:szCs w:val="24"/>
        </w:rPr>
        <w:t xml:space="preserve">to strategic capabilities and thus enable success. This success is not only tied to resources but also available skills. </w:t>
      </w:r>
      <w:r w:rsidR="00174634">
        <w:rPr>
          <w:rFonts w:ascii="Times New Roman" w:hAnsi="Times New Roman" w:cs="Times New Roman"/>
          <w:sz w:val="24"/>
          <w:szCs w:val="24"/>
        </w:rPr>
        <w:t>The c</w:t>
      </w:r>
      <w:r w:rsidR="003767E7" w:rsidRPr="00174634">
        <w:rPr>
          <w:rFonts w:ascii="Times New Roman" w:hAnsi="Times New Roman" w:cs="Times New Roman"/>
          <w:sz w:val="24"/>
          <w:szCs w:val="24"/>
        </w:rPr>
        <w:t xml:space="preserve">ompetitive advantage of </w:t>
      </w:r>
      <w:r w:rsidR="003767E7" w:rsidRPr="00174634">
        <w:rPr>
          <w:rFonts w:ascii="Times New Roman" w:hAnsi="Times New Roman" w:cs="Times New Roman"/>
          <w:sz w:val="24"/>
          <w:szCs w:val="24"/>
        </w:rPr>
        <w:lastRenderedPageBreak/>
        <w:t xml:space="preserve">a company thus aims at placing the company at a particular industrial environment that </w:t>
      </w:r>
      <w:r w:rsidR="0072403B" w:rsidRPr="00174634">
        <w:rPr>
          <w:rFonts w:ascii="Times New Roman" w:hAnsi="Times New Roman" w:cs="Times New Roman"/>
          <w:sz w:val="24"/>
          <w:szCs w:val="24"/>
        </w:rPr>
        <w:t>enables</w:t>
      </w:r>
      <w:r w:rsidR="003767E7" w:rsidRPr="00174634">
        <w:rPr>
          <w:rFonts w:ascii="Times New Roman" w:hAnsi="Times New Roman" w:cs="Times New Roman"/>
          <w:sz w:val="24"/>
          <w:szCs w:val="24"/>
        </w:rPr>
        <w:t xml:space="preserve"> it to enjoy particular market factors (Porter, 1991.) </w:t>
      </w:r>
      <w:r w:rsidR="0072403B" w:rsidRPr="00174634">
        <w:rPr>
          <w:rFonts w:ascii="Times New Roman" w:hAnsi="Times New Roman" w:cs="Times New Roman"/>
          <w:sz w:val="24"/>
          <w:szCs w:val="24"/>
        </w:rPr>
        <w:t>managers</w:t>
      </w:r>
      <w:r w:rsidR="00174634">
        <w:rPr>
          <w:rFonts w:ascii="Times New Roman" w:hAnsi="Times New Roman" w:cs="Times New Roman"/>
          <w:sz w:val="24"/>
          <w:szCs w:val="24"/>
        </w:rPr>
        <w:t>, therefore,</w:t>
      </w:r>
      <w:r w:rsidR="0072403B" w:rsidRPr="00174634">
        <w:rPr>
          <w:rFonts w:ascii="Times New Roman" w:hAnsi="Times New Roman" w:cs="Times New Roman"/>
          <w:sz w:val="24"/>
          <w:szCs w:val="24"/>
        </w:rPr>
        <w:t xml:space="preserve"> should implement high-value strategies which are not easily replicated by other competitor companies. The vision of the company should further this.  </w:t>
      </w: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174634" w:rsidRDefault="00174634" w:rsidP="00174634">
      <w:pPr>
        <w:spacing w:line="480" w:lineRule="auto"/>
        <w:jc w:val="center"/>
        <w:rPr>
          <w:rFonts w:ascii="Times New Roman" w:hAnsi="Times New Roman" w:cs="Times New Roman"/>
          <w:sz w:val="24"/>
          <w:szCs w:val="24"/>
        </w:rPr>
      </w:pPr>
    </w:p>
    <w:p w:rsidR="0072403B" w:rsidRPr="00174634" w:rsidRDefault="00F323D8" w:rsidP="00174634">
      <w:pPr>
        <w:spacing w:line="480" w:lineRule="auto"/>
        <w:jc w:val="center"/>
        <w:rPr>
          <w:rFonts w:ascii="Times New Roman" w:hAnsi="Times New Roman" w:cs="Times New Roman"/>
          <w:b/>
          <w:sz w:val="24"/>
          <w:szCs w:val="24"/>
        </w:rPr>
      </w:pPr>
      <w:r w:rsidRPr="00174634">
        <w:rPr>
          <w:rFonts w:ascii="Times New Roman" w:hAnsi="Times New Roman" w:cs="Times New Roman"/>
          <w:b/>
          <w:sz w:val="24"/>
          <w:szCs w:val="24"/>
        </w:rPr>
        <w:t>References</w:t>
      </w:r>
    </w:p>
    <w:p w:rsidR="00174634" w:rsidRPr="00174634" w:rsidRDefault="00F323D8" w:rsidP="00174634">
      <w:pPr>
        <w:spacing w:line="480" w:lineRule="auto"/>
        <w:ind w:left="720" w:hanging="720"/>
        <w:rPr>
          <w:rFonts w:ascii="Times New Roman" w:hAnsi="Times New Roman" w:cs="Times New Roman"/>
          <w:sz w:val="24"/>
          <w:szCs w:val="24"/>
        </w:rPr>
      </w:pPr>
      <w:r w:rsidRPr="00174634">
        <w:rPr>
          <w:rFonts w:ascii="Times New Roman" w:hAnsi="Times New Roman" w:cs="Times New Roman"/>
          <w:sz w:val="24"/>
          <w:szCs w:val="24"/>
        </w:rPr>
        <w:t>Fiol, C. M., (2001). Revisiting an identity-based view of sustainable competitive advantage. </w:t>
      </w:r>
      <w:r w:rsidRPr="00174634">
        <w:rPr>
          <w:rFonts w:ascii="Times New Roman" w:hAnsi="Times New Roman" w:cs="Times New Roman"/>
          <w:i/>
          <w:iCs/>
          <w:sz w:val="24"/>
          <w:szCs w:val="24"/>
        </w:rPr>
        <w:t>Journal of Management</w:t>
      </w:r>
      <w:r w:rsidRPr="00174634">
        <w:rPr>
          <w:rFonts w:ascii="Times New Roman" w:hAnsi="Times New Roman" w:cs="Times New Roman"/>
          <w:sz w:val="24"/>
          <w:szCs w:val="24"/>
        </w:rPr>
        <w:t>, </w:t>
      </w:r>
      <w:r w:rsidRPr="00174634">
        <w:rPr>
          <w:rFonts w:ascii="Times New Roman" w:hAnsi="Times New Roman" w:cs="Times New Roman"/>
          <w:i/>
          <w:iCs/>
          <w:sz w:val="24"/>
          <w:szCs w:val="24"/>
        </w:rPr>
        <w:t>27</w:t>
      </w:r>
      <w:r w:rsidRPr="00174634">
        <w:rPr>
          <w:rFonts w:ascii="Times New Roman" w:hAnsi="Times New Roman" w:cs="Times New Roman"/>
          <w:sz w:val="24"/>
          <w:szCs w:val="24"/>
        </w:rPr>
        <w:t>(6), 691-699.</w:t>
      </w:r>
    </w:p>
    <w:p w:rsidR="00174634" w:rsidRPr="00174634" w:rsidRDefault="00F323D8" w:rsidP="00174634">
      <w:pPr>
        <w:spacing w:line="480" w:lineRule="auto"/>
        <w:ind w:left="720" w:hanging="720"/>
        <w:rPr>
          <w:rFonts w:ascii="Times New Roman" w:hAnsi="Times New Roman" w:cs="Times New Roman"/>
          <w:sz w:val="24"/>
          <w:szCs w:val="24"/>
        </w:rPr>
      </w:pPr>
      <w:r w:rsidRPr="00174634">
        <w:rPr>
          <w:rFonts w:ascii="Times New Roman" w:hAnsi="Times New Roman" w:cs="Times New Roman"/>
          <w:sz w:val="24"/>
          <w:szCs w:val="24"/>
        </w:rPr>
        <w:t>Porter, M. E. (1991). Competitive advantage. </w:t>
      </w:r>
      <w:r w:rsidRPr="00174634">
        <w:rPr>
          <w:rFonts w:ascii="Times New Roman" w:hAnsi="Times New Roman" w:cs="Times New Roman"/>
          <w:i/>
          <w:iCs/>
          <w:sz w:val="24"/>
          <w:szCs w:val="24"/>
        </w:rPr>
        <w:t>Planning</w:t>
      </w:r>
      <w:r w:rsidRPr="00174634">
        <w:rPr>
          <w:rFonts w:ascii="Times New Roman" w:hAnsi="Times New Roman" w:cs="Times New Roman"/>
          <w:sz w:val="24"/>
          <w:szCs w:val="24"/>
        </w:rPr>
        <w:t>, </w:t>
      </w:r>
      <w:r w:rsidRPr="00174634">
        <w:rPr>
          <w:rFonts w:ascii="Times New Roman" w:hAnsi="Times New Roman" w:cs="Times New Roman"/>
          <w:i/>
          <w:iCs/>
          <w:sz w:val="24"/>
          <w:szCs w:val="24"/>
        </w:rPr>
        <w:t>24</w:t>
      </w:r>
      <w:r w:rsidRPr="00174634">
        <w:rPr>
          <w:rFonts w:ascii="Times New Roman" w:hAnsi="Times New Roman" w:cs="Times New Roman"/>
          <w:sz w:val="24"/>
          <w:szCs w:val="24"/>
        </w:rPr>
        <w:t>(4).</w:t>
      </w:r>
    </w:p>
    <w:p w:rsidR="00174634" w:rsidRPr="00174634" w:rsidRDefault="00F323D8" w:rsidP="00174634">
      <w:pPr>
        <w:spacing w:line="480" w:lineRule="auto"/>
        <w:ind w:left="720" w:hanging="720"/>
        <w:rPr>
          <w:rFonts w:ascii="Times New Roman" w:hAnsi="Times New Roman" w:cs="Times New Roman"/>
          <w:sz w:val="24"/>
          <w:szCs w:val="24"/>
        </w:rPr>
      </w:pPr>
      <w:r w:rsidRPr="00174634">
        <w:rPr>
          <w:rFonts w:ascii="Times New Roman" w:hAnsi="Times New Roman" w:cs="Times New Roman"/>
          <w:sz w:val="24"/>
          <w:szCs w:val="24"/>
        </w:rPr>
        <w:t>Teece, D. J., Pisano, G., &amp; Shuen, A. (1997). Dynamic capabilities and strategic management. </w:t>
      </w:r>
      <w:r w:rsidRPr="00174634">
        <w:rPr>
          <w:rFonts w:ascii="Times New Roman" w:hAnsi="Times New Roman" w:cs="Times New Roman"/>
          <w:i/>
          <w:iCs/>
          <w:sz w:val="24"/>
          <w:szCs w:val="24"/>
        </w:rPr>
        <w:t>Strategic management jour</w:t>
      </w:r>
      <w:bookmarkStart w:id="0" w:name="_GoBack"/>
      <w:bookmarkEnd w:id="0"/>
      <w:r w:rsidRPr="00174634">
        <w:rPr>
          <w:rFonts w:ascii="Times New Roman" w:hAnsi="Times New Roman" w:cs="Times New Roman"/>
          <w:i/>
          <w:iCs/>
          <w:sz w:val="24"/>
          <w:szCs w:val="24"/>
        </w:rPr>
        <w:t>nal</w:t>
      </w:r>
      <w:r w:rsidRPr="00174634">
        <w:rPr>
          <w:rFonts w:ascii="Times New Roman" w:hAnsi="Times New Roman" w:cs="Times New Roman"/>
          <w:sz w:val="24"/>
          <w:szCs w:val="24"/>
        </w:rPr>
        <w:t>, </w:t>
      </w:r>
      <w:r w:rsidRPr="00174634">
        <w:rPr>
          <w:rFonts w:ascii="Times New Roman" w:hAnsi="Times New Roman" w:cs="Times New Roman"/>
          <w:i/>
          <w:iCs/>
          <w:sz w:val="24"/>
          <w:szCs w:val="24"/>
        </w:rPr>
        <w:t>18</w:t>
      </w:r>
      <w:r w:rsidRPr="00174634">
        <w:rPr>
          <w:rFonts w:ascii="Times New Roman" w:hAnsi="Times New Roman" w:cs="Times New Roman"/>
          <w:sz w:val="24"/>
          <w:szCs w:val="24"/>
        </w:rPr>
        <w:t>(7), 509-533.</w:t>
      </w:r>
    </w:p>
    <w:sectPr w:rsidR="00174634" w:rsidRPr="00174634" w:rsidSect="001746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3CE" w:rsidRDefault="00FE63CE">
      <w:pPr>
        <w:spacing w:after="0" w:line="240" w:lineRule="auto"/>
      </w:pPr>
      <w:r>
        <w:separator/>
      </w:r>
    </w:p>
  </w:endnote>
  <w:endnote w:type="continuationSeparator" w:id="0">
    <w:p w:rsidR="00FE63CE" w:rsidRDefault="00FE6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3CE" w:rsidRDefault="00FE63CE">
      <w:pPr>
        <w:spacing w:after="0" w:line="240" w:lineRule="auto"/>
      </w:pPr>
      <w:r>
        <w:separator/>
      </w:r>
    </w:p>
  </w:footnote>
  <w:footnote w:type="continuationSeparator" w:id="0">
    <w:p w:rsidR="00FE63CE" w:rsidRDefault="00FE6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000902"/>
      <w:docPartObj>
        <w:docPartGallery w:val="Page Numbers (Top of Page)"/>
        <w:docPartUnique/>
      </w:docPartObj>
    </w:sdtPr>
    <w:sdtEndPr>
      <w:rPr>
        <w:rFonts w:ascii="Times New Roman" w:hAnsi="Times New Roman" w:cs="Times New Roman"/>
        <w:noProof/>
        <w:sz w:val="24"/>
        <w:szCs w:val="24"/>
      </w:rPr>
    </w:sdtEndPr>
    <w:sdtContent>
      <w:p w:rsidR="00174634" w:rsidRPr="00174634" w:rsidRDefault="00F323D8">
        <w:pPr>
          <w:pStyle w:val="Header"/>
          <w:jc w:val="right"/>
          <w:rPr>
            <w:rFonts w:ascii="Times New Roman" w:hAnsi="Times New Roman" w:cs="Times New Roman"/>
            <w:sz w:val="24"/>
            <w:szCs w:val="24"/>
          </w:rPr>
        </w:pPr>
        <w:r w:rsidRPr="00174634">
          <w:rPr>
            <w:rFonts w:ascii="Times New Roman" w:hAnsi="Times New Roman" w:cs="Times New Roman"/>
            <w:sz w:val="24"/>
            <w:szCs w:val="24"/>
          </w:rPr>
          <w:fldChar w:fldCharType="begin"/>
        </w:r>
        <w:r w:rsidRPr="00174634">
          <w:rPr>
            <w:rFonts w:ascii="Times New Roman" w:hAnsi="Times New Roman" w:cs="Times New Roman"/>
            <w:sz w:val="24"/>
            <w:szCs w:val="24"/>
          </w:rPr>
          <w:instrText xml:space="preserve"> PAGE   \* MERGEFORMAT </w:instrText>
        </w:r>
        <w:r w:rsidRPr="00174634">
          <w:rPr>
            <w:rFonts w:ascii="Times New Roman" w:hAnsi="Times New Roman" w:cs="Times New Roman"/>
            <w:sz w:val="24"/>
            <w:szCs w:val="24"/>
          </w:rPr>
          <w:fldChar w:fldCharType="separate"/>
        </w:r>
        <w:r w:rsidR="009D6926">
          <w:rPr>
            <w:rFonts w:ascii="Times New Roman" w:hAnsi="Times New Roman" w:cs="Times New Roman"/>
            <w:noProof/>
            <w:sz w:val="24"/>
            <w:szCs w:val="24"/>
          </w:rPr>
          <w:t>4</w:t>
        </w:r>
        <w:r w:rsidRPr="00174634">
          <w:rPr>
            <w:rFonts w:ascii="Times New Roman" w:hAnsi="Times New Roman" w:cs="Times New Roman"/>
            <w:noProof/>
            <w:sz w:val="24"/>
            <w:szCs w:val="24"/>
          </w:rPr>
          <w:fldChar w:fldCharType="end"/>
        </w:r>
      </w:p>
    </w:sdtContent>
  </w:sdt>
  <w:p w:rsidR="00174634" w:rsidRPr="00174634" w:rsidRDefault="00F323D8">
    <w:pPr>
      <w:pStyle w:val="Header"/>
      <w:rPr>
        <w:rFonts w:ascii="Times New Roman" w:hAnsi="Times New Roman" w:cs="Times New Roman"/>
        <w:sz w:val="24"/>
        <w:szCs w:val="24"/>
      </w:rPr>
    </w:pPr>
    <w:r w:rsidRPr="00174634">
      <w:rPr>
        <w:rFonts w:ascii="Times New Roman" w:hAnsi="Times New Roman" w:cs="Times New Roman"/>
        <w:sz w:val="24"/>
        <w:szCs w:val="24"/>
      </w:rPr>
      <w:t xml:space="preserve">Organizational skills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634" w:rsidRDefault="00F323D8">
    <w:pPr>
      <w:pStyle w:val="Header"/>
    </w:pPr>
    <w:r w:rsidRPr="00174634">
      <w:rPr>
        <w:rFonts w:ascii="Times New Roman" w:hAnsi="Times New Roman" w:cs="Times New Roman"/>
        <w:sz w:val="24"/>
        <w:szCs w:val="24"/>
      </w:rPr>
      <w:t xml:space="preserve">Running head: organizational skills                                             </w:t>
    </w:r>
    <w:r>
      <w:rPr>
        <w:rFonts w:ascii="Times New Roman" w:hAnsi="Times New Roman" w:cs="Times New Roman"/>
        <w:sz w:val="24"/>
        <w:szCs w:val="24"/>
      </w:rPr>
      <w:t xml:space="preserve">     </w:t>
    </w:r>
    <w:r w:rsidRPr="00174634">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5E7041"/>
    <w:multiLevelType w:val="hybridMultilevel"/>
    <w:tmpl w:val="9FF4003C"/>
    <w:lvl w:ilvl="0" w:tplc="A698C0F0">
      <w:start w:val="1"/>
      <w:numFmt w:val="bullet"/>
      <w:lvlText w:val="•"/>
      <w:lvlJc w:val="left"/>
      <w:pPr>
        <w:tabs>
          <w:tab w:val="num" w:pos="720"/>
        </w:tabs>
        <w:ind w:left="720" w:hanging="360"/>
      </w:pPr>
      <w:rPr>
        <w:rFonts w:ascii="Arial" w:hAnsi="Arial" w:hint="default"/>
      </w:rPr>
    </w:lvl>
    <w:lvl w:ilvl="1" w:tplc="72046142" w:tentative="1">
      <w:start w:val="1"/>
      <w:numFmt w:val="bullet"/>
      <w:lvlText w:val="•"/>
      <w:lvlJc w:val="left"/>
      <w:pPr>
        <w:tabs>
          <w:tab w:val="num" w:pos="1440"/>
        </w:tabs>
        <w:ind w:left="1440" w:hanging="360"/>
      </w:pPr>
      <w:rPr>
        <w:rFonts w:ascii="Arial" w:hAnsi="Arial" w:hint="default"/>
      </w:rPr>
    </w:lvl>
    <w:lvl w:ilvl="2" w:tplc="B014A04C" w:tentative="1">
      <w:start w:val="1"/>
      <w:numFmt w:val="bullet"/>
      <w:lvlText w:val="•"/>
      <w:lvlJc w:val="left"/>
      <w:pPr>
        <w:tabs>
          <w:tab w:val="num" w:pos="2160"/>
        </w:tabs>
        <w:ind w:left="2160" w:hanging="360"/>
      </w:pPr>
      <w:rPr>
        <w:rFonts w:ascii="Arial" w:hAnsi="Arial" w:hint="default"/>
      </w:rPr>
    </w:lvl>
    <w:lvl w:ilvl="3" w:tplc="27B49BDE" w:tentative="1">
      <w:start w:val="1"/>
      <w:numFmt w:val="bullet"/>
      <w:lvlText w:val="•"/>
      <w:lvlJc w:val="left"/>
      <w:pPr>
        <w:tabs>
          <w:tab w:val="num" w:pos="2880"/>
        </w:tabs>
        <w:ind w:left="2880" w:hanging="360"/>
      </w:pPr>
      <w:rPr>
        <w:rFonts w:ascii="Arial" w:hAnsi="Arial" w:hint="default"/>
      </w:rPr>
    </w:lvl>
    <w:lvl w:ilvl="4" w:tplc="01B0045A" w:tentative="1">
      <w:start w:val="1"/>
      <w:numFmt w:val="bullet"/>
      <w:lvlText w:val="•"/>
      <w:lvlJc w:val="left"/>
      <w:pPr>
        <w:tabs>
          <w:tab w:val="num" w:pos="3600"/>
        </w:tabs>
        <w:ind w:left="3600" w:hanging="360"/>
      </w:pPr>
      <w:rPr>
        <w:rFonts w:ascii="Arial" w:hAnsi="Arial" w:hint="default"/>
      </w:rPr>
    </w:lvl>
    <w:lvl w:ilvl="5" w:tplc="5E2C58B2" w:tentative="1">
      <w:start w:val="1"/>
      <w:numFmt w:val="bullet"/>
      <w:lvlText w:val="•"/>
      <w:lvlJc w:val="left"/>
      <w:pPr>
        <w:tabs>
          <w:tab w:val="num" w:pos="4320"/>
        </w:tabs>
        <w:ind w:left="4320" w:hanging="360"/>
      </w:pPr>
      <w:rPr>
        <w:rFonts w:ascii="Arial" w:hAnsi="Arial" w:hint="default"/>
      </w:rPr>
    </w:lvl>
    <w:lvl w:ilvl="6" w:tplc="20F0EB24" w:tentative="1">
      <w:start w:val="1"/>
      <w:numFmt w:val="bullet"/>
      <w:lvlText w:val="•"/>
      <w:lvlJc w:val="left"/>
      <w:pPr>
        <w:tabs>
          <w:tab w:val="num" w:pos="5040"/>
        </w:tabs>
        <w:ind w:left="5040" w:hanging="360"/>
      </w:pPr>
      <w:rPr>
        <w:rFonts w:ascii="Arial" w:hAnsi="Arial" w:hint="default"/>
      </w:rPr>
    </w:lvl>
    <w:lvl w:ilvl="7" w:tplc="75FCB332" w:tentative="1">
      <w:start w:val="1"/>
      <w:numFmt w:val="bullet"/>
      <w:lvlText w:val="•"/>
      <w:lvlJc w:val="left"/>
      <w:pPr>
        <w:tabs>
          <w:tab w:val="num" w:pos="5760"/>
        </w:tabs>
        <w:ind w:left="5760" w:hanging="360"/>
      </w:pPr>
      <w:rPr>
        <w:rFonts w:ascii="Arial" w:hAnsi="Arial" w:hint="default"/>
      </w:rPr>
    </w:lvl>
    <w:lvl w:ilvl="8" w:tplc="1F72E34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1MDS3MLQ0AxFGSjpKwanFxZn5eSAFRrUAdWA/2CwAAAA="/>
  </w:docVars>
  <w:rsids>
    <w:rsidRoot w:val="00EF423E"/>
    <w:rsid w:val="00076E55"/>
    <w:rsid w:val="00174634"/>
    <w:rsid w:val="002B16B8"/>
    <w:rsid w:val="003767E7"/>
    <w:rsid w:val="004D365E"/>
    <w:rsid w:val="004F1934"/>
    <w:rsid w:val="0072403B"/>
    <w:rsid w:val="0081321B"/>
    <w:rsid w:val="009D6926"/>
    <w:rsid w:val="00A771A2"/>
    <w:rsid w:val="00B73C98"/>
    <w:rsid w:val="00C4594E"/>
    <w:rsid w:val="00D950E5"/>
    <w:rsid w:val="00EF423E"/>
    <w:rsid w:val="00F323D8"/>
    <w:rsid w:val="00FE6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A9EFF5-1C7A-42C0-A32E-F13B01C97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634"/>
  </w:style>
  <w:style w:type="paragraph" w:styleId="Footer">
    <w:name w:val="footer"/>
    <w:basedOn w:val="Normal"/>
    <w:link w:val="FooterChar"/>
    <w:uiPriority w:val="99"/>
    <w:unhideWhenUsed/>
    <w:rsid w:val="00174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2019-06-09T00:27:00Z</dcterms:created>
  <dcterms:modified xsi:type="dcterms:W3CDTF">2019-06-09T00:27:00Z</dcterms:modified>
</cp:coreProperties>
</file>